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94" w:rsidRDefault="005F11C9">
      <w:pPr>
        <w:jc w:val="center"/>
        <w:rPr>
          <w:rFonts w:ascii="Trebuchet MS" w:eastAsia="Trebuchet MS" w:hAnsi="Trebuchet MS" w:cs="Trebuchet MS"/>
          <w:sz w:val="42"/>
          <w:szCs w:val="42"/>
        </w:rPr>
      </w:pPr>
      <w:r>
        <w:rPr>
          <w:rFonts w:ascii="Trebuchet MS" w:eastAsia="Trebuchet MS" w:hAnsi="Trebuchet MS" w:cs="Trebuchet MS"/>
          <w:sz w:val="42"/>
          <w:szCs w:val="42"/>
        </w:rPr>
        <w:t>Problem D: Crazy Math</w:t>
      </w:r>
    </w:p>
    <w:p w:rsidR="00665094" w:rsidRDefault="005F11C9">
      <w:pPr>
        <w:jc w:val="center"/>
        <w:rPr>
          <w:rFonts w:ascii="Courier New" w:eastAsia="Courier New" w:hAnsi="Courier New" w:cs="Courier New"/>
          <w:sz w:val="24"/>
          <w:szCs w:val="24"/>
        </w:rPr>
      </w:pPr>
      <w:r>
        <w:rPr>
          <w:i/>
          <w:sz w:val="24"/>
          <w:szCs w:val="24"/>
        </w:rPr>
        <w:t>Filename:</w:t>
      </w:r>
      <w:r>
        <w:rPr>
          <w:sz w:val="24"/>
          <w:szCs w:val="24"/>
        </w:rPr>
        <w:t xml:space="preserve"> </w:t>
      </w:r>
      <w:r>
        <w:rPr>
          <w:rFonts w:ascii="Courier New" w:eastAsia="Courier New" w:hAnsi="Courier New" w:cs="Courier New"/>
          <w:sz w:val="24"/>
          <w:szCs w:val="24"/>
        </w:rPr>
        <w:t>crazy</w:t>
      </w:r>
    </w:p>
    <w:p w:rsidR="00665094" w:rsidRDefault="005F11C9">
      <w:pPr>
        <w:jc w:val="center"/>
        <w:rPr>
          <w:rFonts w:ascii="Times New Roman" w:eastAsia="Times New Roman" w:hAnsi="Times New Roman" w:cs="Times New Roman"/>
          <w:sz w:val="24"/>
          <w:szCs w:val="24"/>
        </w:rPr>
      </w:pPr>
      <w:r>
        <w:rPr>
          <w:i/>
          <w:sz w:val="24"/>
          <w:szCs w:val="24"/>
        </w:rPr>
        <w:t>Time limit:</w:t>
      </w:r>
      <w:r>
        <w:rPr>
          <w:sz w:val="24"/>
          <w:szCs w:val="24"/>
        </w:rPr>
        <w:t xml:space="preserve"> </w:t>
      </w:r>
      <w:r>
        <w:rPr>
          <w:rFonts w:ascii="Courier New" w:eastAsia="Courier New" w:hAnsi="Courier New" w:cs="Courier New"/>
          <w:sz w:val="24"/>
          <w:szCs w:val="24"/>
        </w:rPr>
        <w:t>3 seconds</w:t>
      </w:r>
    </w:p>
    <w:p w:rsidR="00665094" w:rsidRDefault="00665094">
      <w:pPr>
        <w:jc w:val="both"/>
      </w:pPr>
    </w:p>
    <w:p w:rsidR="00665094" w:rsidRDefault="005F11C9">
      <w:pPr>
        <w:jc w:val="both"/>
      </w:pPr>
      <w:r>
        <w:t xml:space="preserve">Arup loves math. Many love the Fibonacci sequence, but true mathematicians love to generalize results. As such, Arup prefers looking at the Generalized Fibonacci Sequence that is defined as follows, where </w:t>
      </w:r>
      <w:proofErr w:type="gramStart"/>
      <w:r>
        <w:t>a and</w:t>
      </w:r>
      <w:proofErr w:type="gramEnd"/>
      <w:r>
        <w:t xml:space="preserve"> b are constants:</w:t>
      </w:r>
    </w:p>
    <w:p w:rsidR="00665094" w:rsidRDefault="00665094">
      <w:pPr>
        <w:jc w:val="both"/>
      </w:pPr>
    </w:p>
    <w:p w:rsidR="00665094" w:rsidRDefault="005F11C9">
      <w:pPr>
        <w:jc w:val="both"/>
      </w:pPr>
      <w:proofErr w:type="gramStart"/>
      <w:r>
        <w:t>g(</w:t>
      </w:r>
      <w:proofErr w:type="gramEnd"/>
      <w:r>
        <w:t>0) = a</w:t>
      </w:r>
    </w:p>
    <w:p w:rsidR="00665094" w:rsidRDefault="005F11C9">
      <w:pPr>
        <w:jc w:val="both"/>
      </w:pPr>
      <w:proofErr w:type="gramStart"/>
      <w:r>
        <w:t>g(</w:t>
      </w:r>
      <w:proofErr w:type="gramEnd"/>
      <w:r>
        <w:t>1) = b</w:t>
      </w:r>
    </w:p>
    <w:p w:rsidR="00665094" w:rsidRDefault="005F11C9">
      <w:pPr>
        <w:jc w:val="both"/>
      </w:pPr>
      <w:proofErr w:type="gramStart"/>
      <w:r>
        <w:t>g(</w:t>
      </w:r>
      <w:proofErr w:type="gramEnd"/>
      <w:r>
        <w:t>n) = g(</w:t>
      </w:r>
      <w:r>
        <w:t>n-1) + g(n-2), for all integers n &gt; 1</w:t>
      </w:r>
    </w:p>
    <w:p w:rsidR="00665094" w:rsidRDefault="00665094">
      <w:pPr>
        <w:jc w:val="both"/>
      </w:pPr>
    </w:p>
    <w:p w:rsidR="00665094" w:rsidRDefault="005F11C9">
      <w:pPr>
        <w:jc w:val="both"/>
        <w:rPr>
          <w:rFonts w:ascii="Trebuchet MS" w:eastAsia="Trebuchet MS" w:hAnsi="Trebuchet MS" w:cs="Trebuchet MS"/>
          <w:b/>
          <w:sz w:val="26"/>
          <w:szCs w:val="26"/>
        </w:rPr>
      </w:pPr>
      <w:r>
        <w:t>For various Generalized Fibonacci Sequences, Arup would like to know the n</w:t>
      </w:r>
      <w:r>
        <w:rPr>
          <w:vertAlign w:val="superscript"/>
        </w:rPr>
        <w:t>th</w:t>
      </w:r>
      <w:r>
        <w:t xml:space="preserve"> term of the sequence. Can you write a program to do it for him? Additionally, since Generalized Fibonacci numbers get very big quickly, Arup</w:t>
      </w:r>
      <w:r>
        <w:t xml:space="preserve"> would like you to calculate the final result MOD 10</w:t>
      </w:r>
      <w:r>
        <w:rPr>
          <w:vertAlign w:val="superscript"/>
        </w:rPr>
        <w:t>9</w:t>
      </w:r>
      <w:r>
        <w:t>.</w:t>
      </w:r>
    </w:p>
    <w:p w:rsidR="00665094" w:rsidRDefault="005F11C9">
      <w:pPr>
        <w:spacing w:before="200"/>
        <w:rPr>
          <w:rFonts w:ascii="Trebuchet MS" w:eastAsia="Trebuchet MS" w:hAnsi="Trebuchet MS" w:cs="Trebuchet MS"/>
          <w:b/>
          <w:sz w:val="26"/>
          <w:szCs w:val="26"/>
        </w:rPr>
      </w:pPr>
      <w:r>
        <w:rPr>
          <w:rFonts w:ascii="Trebuchet MS" w:eastAsia="Trebuchet MS" w:hAnsi="Trebuchet MS" w:cs="Trebuchet MS"/>
          <w:b/>
          <w:sz w:val="26"/>
          <w:szCs w:val="26"/>
        </w:rPr>
        <w:t>Input</w:t>
      </w:r>
    </w:p>
    <w:p w:rsidR="00665094" w:rsidRDefault="005F11C9">
      <w:pPr>
        <w:jc w:val="both"/>
      </w:pPr>
      <w:r>
        <w:t xml:space="preserve">The input consists of three non-negative, space separated integers: </w:t>
      </w:r>
      <w:r>
        <w:rPr>
          <w:b/>
          <w:i/>
        </w:rPr>
        <w:t xml:space="preserve">a </w:t>
      </w:r>
      <w:r>
        <w:t>(</w:t>
      </w:r>
      <w:r>
        <w:rPr>
          <w:b/>
          <w:i/>
        </w:rPr>
        <w:t>a</w:t>
      </w:r>
      <w:r>
        <w:rPr>
          <w:rFonts w:ascii="Arial Unicode MS" w:eastAsia="Arial Unicode MS" w:hAnsi="Arial Unicode MS" w:cs="Arial Unicode MS"/>
        </w:rPr>
        <w:t xml:space="preserve"> ≤ 100),</w:t>
      </w:r>
      <w:r>
        <w:rPr>
          <w:b/>
          <w:i/>
        </w:rPr>
        <w:t xml:space="preserve"> b </w:t>
      </w:r>
      <w:r>
        <w:t>(</w:t>
      </w:r>
      <w:r>
        <w:rPr>
          <w:b/>
          <w:i/>
        </w:rPr>
        <w:t>b</w:t>
      </w:r>
      <w:r>
        <w:rPr>
          <w:rFonts w:ascii="Arial Unicode MS" w:eastAsia="Arial Unicode MS" w:hAnsi="Arial Unicode MS" w:cs="Arial Unicode MS"/>
        </w:rPr>
        <w:t xml:space="preserve"> ≤ 100), and </w:t>
      </w:r>
      <w:r>
        <w:rPr>
          <w:b/>
          <w:i/>
        </w:rPr>
        <w:t>n</w:t>
      </w:r>
      <w:r>
        <w:t xml:space="preserve"> (</w:t>
      </w:r>
      <w:r>
        <w:rPr>
          <w:b/>
          <w:i/>
        </w:rPr>
        <w:t>n</w:t>
      </w:r>
      <w:r>
        <w:rPr>
          <w:rFonts w:ascii="Arial Unicode MS" w:eastAsia="Arial Unicode MS" w:hAnsi="Arial Unicode MS" w:cs="Arial Unicode MS"/>
        </w:rPr>
        <w:t xml:space="preserve"> ≤ 2</w:t>
      </w:r>
      <w:r>
        <w:rPr>
          <w:vertAlign w:val="superscript"/>
        </w:rPr>
        <w:t>48</w:t>
      </w:r>
      <w:r>
        <w:t>), the first term of the Generalized Fibonacci sequence, the second term of the General</w:t>
      </w:r>
      <w:r>
        <w:t>ized Fibonacci sequence and the Generalized Fibonacci number Arup wants you to calculate, respectively.</w:t>
      </w:r>
    </w:p>
    <w:p w:rsidR="00665094" w:rsidRDefault="005F11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65094" w:rsidRDefault="005F11C9">
      <w:pPr>
        <w:rPr>
          <w:rFonts w:ascii="Trebuchet MS" w:eastAsia="Trebuchet MS" w:hAnsi="Trebuchet MS" w:cs="Trebuchet MS"/>
          <w:b/>
          <w:sz w:val="26"/>
          <w:szCs w:val="26"/>
        </w:rPr>
      </w:pPr>
      <w:r>
        <w:rPr>
          <w:rFonts w:ascii="Trebuchet MS" w:eastAsia="Trebuchet MS" w:hAnsi="Trebuchet MS" w:cs="Trebuchet MS"/>
          <w:b/>
          <w:sz w:val="26"/>
          <w:szCs w:val="26"/>
        </w:rPr>
        <w:t>Output</w:t>
      </w:r>
    </w:p>
    <w:p w:rsidR="00665094" w:rsidRDefault="005F11C9">
      <w:pPr>
        <w:jc w:val="both"/>
      </w:pPr>
      <w:r>
        <w:t>The output will be a single integer, the n</w:t>
      </w:r>
      <w:r>
        <w:rPr>
          <w:vertAlign w:val="superscript"/>
        </w:rPr>
        <w:t>th</w:t>
      </w:r>
      <w:r>
        <w:t xml:space="preserve"> Generalized Fibonacci number MOD 10</w:t>
      </w:r>
      <w:r>
        <w:rPr>
          <w:vertAlign w:val="superscript"/>
        </w:rPr>
        <w:t>9</w:t>
      </w:r>
      <w:r>
        <w:t>, corresponding to the input.</w:t>
      </w:r>
    </w:p>
    <w:p w:rsidR="00665094" w:rsidRDefault="005F11C9">
      <w:pPr>
        <w:spacing w:before="200"/>
        <w:rPr>
          <w:rFonts w:ascii="Trebuchet MS" w:eastAsia="Trebuchet MS" w:hAnsi="Trebuchet MS" w:cs="Trebuchet MS"/>
          <w:b/>
          <w:sz w:val="26"/>
          <w:szCs w:val="26"/>
        </w:rPr>
      </w:pPr>
      <w:r>
        <w:rPr>
          <w:rFonts w:ascii="Trebuchet MS" w:eastAsia="Trebuchet MS" w:hAnsi="Trebuchet MS" w:cs="Trebuchet MS"/>
          <w:b/>
          <w:sz w:val="26"/>
          <w:szCs w:val="26"/>
        </w:rPr>
        <w:t>Samples</w:t>
      </w:r>
    </w:p>
    <w:p w:rsidR="00665094" w:rsidRDefault="00665094">
      <w:pPr>
        <w:rPr>
          <w:rFonts w:ascii="Times New Roman" w:eastAsia="Times New Roman" w:hAnsi="Times New Roman" w:cs="Times New Roman"/>
          <w:sz w:val="24"/>
          <w:szCs w:val="24"/>
        </w:rPr>
      </w:pPr>
    </w:p>
    <w:tbl>
      <w:tblPr>
        <w:tblStyle w:val="a"/>
        <w:tblW w:w="2595" w:type="dxa"/>
        <w:tblBorders>
          <w:top w:val="nil"/>
          <w:left w:val="nil"/>
          <w:bottom w:val="nil"/>
          <w:right w:val="nil"/>
          <w:insideH w:val="nil"/>
          <w:insideV w:val="nil"/>
        </w:tblBorders>
        <w:tblLayout w:type="fixed"/>
        <w:tblLook w:val="0600" w:firstRow="0" w:lastRow="0" w:firstColumn="0" w:lastColumn="0" w:noHBand="1" w:noVBand="1"/>
      </w:tblPr>
      <w:tblGrid>
        <w:gridCol w:w="1110"/>
        <w:gridCol w:w="1485"/>
      </w:tblGrid>
      <w:tr w:rsidR="00665094">
        <w:trPr>
          <w:trHeight w:val="480"/>
        </w:trPr>
        <w:tc>
          <w:tcPr>
            <w:tcW w:w="1110" w:type="dxa"/>
            <w:tcBorders>
              <w:top w:val="single" w:sz="7" w:space="0" w:color="000000"/>
              <w:left w:val="single" w:sz="7" w:space="0" w:color="000000"/>
              <w:bottom w:val="single" w:sz="7" w:space="0" w:color="000000"/>
              <w:right w:val="single" w:sz="7" w:space="0" w:color="000000"/>
            </w:tcBorders>
            <w:shd w:val="clear" w:color="auto" w:fill="EFEFEF"/>
            <w:tcMar>
              <w:top w:w="100" w:type="dxa"/>
              <w:left w:w="100" w:type="dxa"/>
              <w:bottom w:w="100" w:type="dxa"/>
              <w:right w:w="100" w:type="dxa"/>
            </w:tcMar>
          </w:tcPr>
          <w:p w:rsidR="00665094" w:rsidRDefault="005F11C9">
            <w:pPr>
              <w:jc w:val="center"/>
              <w:rPr>
                <w:b/>
                <w:shd w:val="clear" w:color="auto" w:fill="EFEFEF"/>
              </w:rPr>
            </w:pPr>
            <w:r>
              <w:rPr>
                <w:b/>
                <w:shd w:val="clear" w:color="auto" w:fill="EFEFEF"/>
              </w:rPr>
              <w:t>Input</w:t>
            </w:r>
          </w:p>
        </w:tc>
        <w:tc>
          <w:tcPr>
            <w:tcW w:w="1485" w:type="dxa"/>
            <w:tcBorders>
              <w:top w:val="single" w:sz="7" w:space="0" w:color="000000"/>
              <w:left w:val="nil"/>
              <w:bottom w:val="single" w:sz="7" w:space="0" w:color="000000"/>
              <w:right w:val="single" w:sz="7" w:space="0" w:color="000000"/>
            </w:tcBorders>
            <w:shd w:val="clear" w:color="auto" w:fill="EFEFEF"/>
            <w:tcMar>
              <w:top w:w="100" w:type="dxa"/>
              <w:left w:w="100" w:type="dxa"/>
              <w:bottom w:w="100" w:type="dxa"/>
              <w:right w:w="100" w:type="dxa"/>
            </w:tcMar>
          </w:tcPr>
          <w:p w:rsidR="00665094" w:rsidRDefault="005F11C9">
            <w:pPr>
              <w:jc w:val="center"/>
              <w:rPr>
                <w:b/>
                <w:shd w:val="clear" w:color="auto" w:fill="EFEFEF"/>
              </w:rPr>
            </w:pPr>
            <w:r>
              <w:rPr>
                <w:b/>
                <w:shd w:val="clear" w:color="auto" w:fill="EFEFEF"/>
              </w:rPr>
              <w:t>Output</w:t>
            </w:r>
          </w:p>
        </w:tc>
      </w:tr>
      <w:tr w:rsidR="00665094">
        <w:trPr>
          <w:trHeight w:val="480"/>
        </w:trPr>
        <w:tc>
          <w:tcPr>
            <w:tcW w:w="111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665094" w:rsidRDefault="005F11C9">
            <w:pPr>
              <w:rPr>
                <w:rFonts w:ascii="Courier New" w:eastAsia="Courier New" w:hAnsi="Courier New" w:cs="Courier New"/>
              </w:rPr>
            </w:pPr>
            <w:r>
              <w:rPr>
                <w:rFonts w:ascii="Courier New" w:eastAsia="Courier New" w:hAnsi="Courier New" w:cs="Courier New"/>
              </w:rPr>
              <w:t>3 4 1</w:t>
            </w:r>
          </w:p>
        </w:tc>
        <w:tc>
          <w:tcPr>
            <w:tcW w:w="1485" w:type="dxa"/>
            <w:tcBorders>
              <w:top w:val="nil"/>
              <w:left w:val="nil"/>
              <w:bottom w:val="single" w:sz="7" w:space="0" w:color="000000"/>
              <w:right w:val="single" w:sz="7" w:space="0" w:color="000000"/>
            </w:tcBorders>
            <w:tcMar>
              <w:top w:w="100" w:type="dxa"/>
              <w:left w:w="100" w:type="dxa"/>
              <w:bottom w:w="100" w:type="dxa"/>
              <w:right w:w="100" w:type="dxa"/>
            </w:tcMar>
          </w:tcPr>
          <w:p w:rsidR="00665094" w:rsidRDefault="005F11C9">
            <w:pPr>
              <w:rPr>
                <w:rFonts w:ascii="Courier New" w:eastAsia="Courier New" w:hAnsi="Courier New" w:cs="Courier New"/>
              </w:rPr>
            </w:pPr>
            <w:r>
              <w:rPr>
                <w:rFonts w:ascii="Courier New" w:eastAsia="Courier New" w:hAnsi="Courier New" w:cs="Courier New"/>
              </w:rPr>
              <w:t>4</w:t>
            </w:r>
          </w:p>
        </w:tc>
      </w:tr>
    </w:tbl>
    <w:tbl>
      <w:tblPr>
        <w:tblStyle w:val="a0"/>
        <w:tblpPr w:leftFromText="180" w:rightFromText="180" w:vertAnchor="text" w:horzAnchor="page" w:tblpX="5466" w:tblpY="-1378"/>
        <w:tblW w:w="2595" w:type="dxa"/>
        <w:tblBorders>
          <w:top w:val="nil"/>
          <w:left w:val="nil"/>
          <w:bottom w:val="nil"/>
          <w:right w:val="nil"/>
          <w:insideH w:val="nil"/>
          <w:insideV w:val="nil"/>
        </w:tblBorders>
        <w:tblLayout w:type="fixed"/>
        <w:tblLook w:val="0600" w:firstRow="0" w:lastRow="0" w:firstColumn="0" w:lastColumn="0" w:noHBand="1" w:noVBand="1"/>
      </w:tblPr>
      <w:tblGrid>
        <w:gridCol w:w="1080"/>
        <w:gridCol w:w="1515"/>
      </w:tblGrid>
      <w:tr w:rsidR="00CD1808" w:rsidTr="00CD1808">
        <w:trPr>
          <w:trHeight w:val="480"/>
        </w:trPr>
        <w:tc>
          <w:tcPr>
            <w:tcW w:w="1080" w:type="dxa"/>
            <w:tcBorders>
              <w:top w:val="single" w:sz="7" w:space="0" w:color="000000"/>
              <w:left w:val="single" w:sz="7" w:space="0" w:color="000000"/>
              <w:bottom w:val="single" w:sz="7" w:space="0" w:color="000000"/>
              <w:right w:val="single" w:sz="7" w:space="0" w:color="000000"/>
            </w:tcBorders>
            <w:shd w:val="clear" w:color="auto" w:fill="EFEFEF"/>
            <w:tcMar>
              <w:top w:w="100" w:type="dxa"/>
              <w:left w:w="100" w:type="dxa"/>
              <w:bottom w:w="100" w:type="dxa"/>
              <w:right w:w="100" w:type="dxa"/>
            </w:tcMar>
          </w:tcPr>
          <w:p w:rsidR="00CD1808" w:rsidRDefault="00CD1808" w:rsidP="00CD1808">
            <w:pPr>
              <w:jc w:val="center"/>
              <w:rPr>
                <w:b/>
                <w:shd w:val="clear" w:color="auto" w:fill="EFEFEF"/>
              </w:rPr>
            </w:pPr>
            <w:bookmarkStart w:id="0" w:name="_GoBack"/>
            <w:bookmarkEnd w:id="0"/>
            <w:r>
              <w:rPr>
                <w:b/>
                <w:shd w:val="clear" w:color="auto" w:fill="EFEFEF"/>
              </w:rPr>
              <w:t>Input</w:t>
            </w:r>
          </w:p>
        </w:tc>
        <w:tc>
          <w:tcPr>
            <w:tcW w:w="1515" w:type="dxa"/>
            <w:tcBorders>
              <w:top w:val="single" w:sz="7" w:space="0" w:color="000000"/>
              <w:left w:val="nil"/>
              <w:bottom w:val="single" w:sz="7" w:space="0" w:color="000000"/>
              <w:right w:val="single" w:sz="7" w:space="0" w:color="000000"/>
            </w:tcBorders>
            <w:shd w:val="clear" w:color="auto" w:fill="EFEFEF"/>
            <w:tcMar>
              <w:top w:w="100" w:type="dxa"/>
              <w:left w:w="100" w:type="dxa"/>
              <w:bottom w:w="100" w:type="dxa"/>
              <w:right w:w="100" w:type="dxa"/>
            </w:tcMar>
          </w:tcPr>
          <w:p w:rsidR="00CD1808" w:rsidRDefault="00CD1808" w:rsidP="00CD1808">
            <w:pPr>
              <w:jc w:val="center"/>
              <w:rPr>
                <w:b/>
                <w:shd w:val="clear" w:color="auto" w:fill="EFEFEF"/>
              </w:rPr>
            </w:pPr>
            <w:r>
              <w:rPr>
                <w:b/>
                <w:shd w:val="clear" w:color="auto" w:fill="EFEFEF"/>
              </w:rPr>
              <w:t>Output</w:t>
            </w:r>
          </w:p>
        </w:tc>
      </w:tr>
      <w:tr w:rsidR="00CD1808" w:rsidTr="00CD1808">
        <w:trPr>
          <w:trHeight w:val="480"/>
        </w:trPr>
        <w:tc>
          <w:tcPr>
            <w:tcW w:w="108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D1808" w:rsidRDefault="00CD1808" w:rsidP="00CD1808">
            <w:pPr>
              <w:rPr>
                <w:rFonts w:ascii="Courier New" w:eastAsia="Courier New" w:hAnsi="Courier New" w:cs="Courier New"/>
              </w:rPr>
            </w:pPr>
            <w:r>
              <w:rPr>
                <w:rFonts w:ascii="Courier New" w:eastAsia="Courier New" w:hAnsi="Courier New" w:cs="Courier New"/>
              </w:rPr>
              <w:t>17 6 2</w:t>
            </w:r>
          </w:p>
        </w:tc>
        <w:tc>
          <w:tcPr>
            <w:tcW w:w="1515" w:type="dxa"/>
            <w:tcBorders>
              <w:top w:val="nil"/>
              <w:left w:val="nil"/>
              <w:bottom w:val="single" w:sz="7" w:space="0" w:color="000000"/>
              <w:right w:val="single" w:sz="7" w:space="0" w:color="000000"/>
            </w:tcBorders>
            <w:tcMar>
              <w:top w:w="100" w:type="dxa"/>
              <w:left w:w="100" w:type="dxa"/>
              <w:bottom w:w="100" w:type="dxa"/>
              <w:right w:w="100" w:type="dxa"/>
            </w:tcMar>
          </w:tcPr>
          <w:p w:rsidR="00CD1808" w:rsidRDefault="00CD1808" w:rsidP="00CD1808">
            <w:pPr>
              <w:rPr>
                <w:rFonts w:ascii="Courier New" w:eastAsia="Courier New" w:hAnsi="Courier New" w:cs="Courier New"/>
              </w:rPr>
            </w:pPr>
            <w:r>
              <w:rPr>
                <w:rFonts w:ascii="Courier New" w:eastAsia="Courier New" w:hAnsi="Courier New" w:cs="Courier New"/>
              </w:rPr>
              <w:t>23</w:t>
            </w:r>
          </w:p>
        </w:tc>
      </w:tr>
    </w:tbl>
    <w:p w:rsidR="00665094" w:rsidRDefault="005F11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65094" w:rsidRDefault="005F11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1"/>
        <w:tblW w:w="4320" w:type="dxa"/>
        <w:tblBorders>
          <w:top w:val="nil"/>
          <w:left w:val="nil"/>
          <w:bottom w:val="nil"/>
          <w:right w:val="nil"/>
          <w:insideH w:val="nil"/>
          <w:insideV w:val="nil"/>
        </w:tblBorders>
        <w:tblLayout w:type="fixed"/>
        <w:tblLook w:val="0600" w:firstRow="0" w:lastRow="0" w:firstColumn="0" w:lastColumn="0" w:noHBand="1" w:noVBand="1"/>
      </w:tblPr>
      <w:tblGrid>
        <w:gridCol w:w="2385"/>
        <w:gridCol w:w="1935"/>
      </w:tblGrid>
      <w:tr w:rsidR="00665094">
        <w:trPr>
          <w:trHeight w:val="480"/>
        </w:trPr>
        <w:tc>
          <w:tcPr>
            <w:tcW w:w="2385" w:type="dxa"/>
            <w:tcBorders>
              <w:top w:val="single" w:sz="7" w:space="0" w:color="000000"/>
              <w:left w:val="single" w:sz="7" w:space="0" w:color="000000"/>
              <w:bottom w:val="single" w:sz="7" w:space="0" w:color="000000"/>
              <w:right w:val="single" w:sz="7" w:space="0" w:color="000000"/>
            </w:tcBorders>
            <w:shd w:val="clear" w:color="auto" w:fill="EFEFEF"/>
            <w:tcMar>
              <w:top w:w="100" w:type="dxa"/>
              <w:left w:w="100" w:type="dxa"/>
              <w:bottom w:w="100" w:type="dxa"/>
              <w:right w:w="100" w:type="dxa"/>
            </w:tcMar>
          </w:tcPr>
          <w:p w:rsidR="00665094" w:rsidRDefault="005F11C9">
            <w:pPr>
              <w:jc w:val="center"/>
              <w:rPr>
                <w:b/>
                <w:shd w:val="clear" w:color="auto" w:fill="EFEFEF"/>
              </w:rPr>
            </w:pPr>
            <w:r>
              <w:rPr>
                <w:b/>
                <w:shd w:val="clear" w:color="auto" w:fill="EFEFEF"/>
              </w:rPr>
              <w:t>Input</w:t>
            </w:r>
          </w:p>
        </w:tc>
        <w:tc>
          <w:tcPr>
            <w:tcW w:w="1935" w:type="dxa"/>
            <w:tcBorders>
              <w:top w:val="single" w:sz="7" w:space="0" w:color="000000"/>
              <w:left w:val="nil"/>
              <w:bottom w:val="single" w:sz="7" w:space="0" w:color="000000"/>
              <w:right w:val="single" w:sz="7" w:space="0" w:color="000000"/>
            </w:tcBorders>
            <w:shd w:val="clear" w:color="auto" w:fill="EFEFEF"/>
            <w:tcMar>
              <w:top w:w="100" w:type="dxa"/>
              <w:left w:w="100" w:type="dxa"/>
              <w:bottom w:w="100" w:type="dxa"/>
              <w:right w:w="100" w:type="dxa"/>
            </w:tcMar>
          </w:tcPr>
          <w:p w:rsidR="00665094" w:rsidRDefault="005F11C9">
            <w:pPr>
              <w:jc w:val="center"/>
              <w:rPr>
                <w:b/>
                <w:shd w:val="clear" w:color="auto" w:fill="EFEFEF"/>
              </w:rPr>
            </w:pPr>
            <w:r>
              <w:rPr>
                <w:b/>
                <w:shd w:val="clear" w:color="auto" w:fill="EFEFEF"/>
              </w:rPr>
              <w:t>Output</w:t>
            </w:r>
          </w:p>
        </w:tc>
      </w:tr>
      <w:tr w:rsidR="00665094">
        <w:trPr>
          <w:trHeight w:val="480"/>
        </w:trPr>
        <w:tc>
          <w:tcPr>
            <w:tcW w:w="23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665094" w:rsidRDefault="005F11C9">
            <w:pPr>
              <w:rPr>
                <w:rFonts w:ascii="Courier New" w:eastAsia="Courier New" w:hAnsi="Courier New" w:cs="Courier New"/>
              </w:rPr>
            </w:pPr>
            <w:r>
              <w:rPr>
                <w:rFonts w:ascii="Courier New" w:eastAsia="Courier New" w:hAnsi="Courier New" w:cs="Courier New"/>
              </w:rPr>
              <w:t>1 1 3749999997</w:t>
            </w:r>
          </w:p>
        </w:tc>
        <w:tc>
          <w:tcPr>
            <w:tcW w:w="1935" w:type="dxa"/>
            <w:tcBorders>
              <w:top w:val="nil"/>
              <w:left w:val="nil"/>
              <w:bottom w:val="single" w:sz="7" w:space="0" w:color="000000"/>
              <w:right w:val="single" w:sz="7" w:space="0" w:color="000000"/>
            </w:tcBorders>
            <w:tcMar>
              <w:top w:w="100" w:type="dxa"/>
              <w:left w:w="100" w:type="dxa"/>
              <w:bottom w:w="100" w:type="dxa"/>
              <w:right w:w="100" w:type="dxa"/>
            </w:tcMar>
          </w:tcPr>
          <w:p w:rsidR="00665094" w:rsidRDefault="005F11C9">
            <w:pPr>
              <w:rPr>
                <w:rFonts w:ascii="Courier New" w:eastAsia="Courier New" w:hAnsi="Courier New" w:cs="Courier New"/>
              </w:rPr>
            </w:pPr>
            <w:r>
              <w:rPr>
                <w:rFonts w:ascii="Courier New" w:eastAsia="Courier New" w:hAnsi="Courier New" w:cs="Courier New"/>
              </w:rPr>
              <w:t>499999999</w:t>
            </w:r>
          </w:p>
        </w:tc>
      </w:tr>
    </w:tbl>
    <w:p w:rsidR="00665094" w:rsidRDefault="00665094"/>
    <w:sectPr w:rsidR="0066509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665094"/>
    <w:rsid w:val="005F11C9"/>
    <w:rsid w:val="00665094"/>
    <w:rsid w:val="00CD1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5A3EED-4F59-4B11-AE64-0ABC0B42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4</cp:revision>
  <cp:lastPrinted>2017-07-09T19:53:00Z</cp:lastPrinted>
  <dcterms:created xsi:type="dcterms:W3CDTF">2017-07-09T19:52:00Z</dcterms:created>
  <dcterms:modified xsi:type="dcterms:W3CDTF">2017-07-09T19:53:00Z</dcterms:modified>
</cp:coreProperties>
</file>